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649CB">
        <w:rPr>
          <w:b/>
        </w:rPr>
        <w:t>9-2020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 Ağustos 2019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 Ağustos 2019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0D1A75">
              <w:rPr>
                <w:sz w:val="18"/>
                <w:szCs w:val="18"/>
              </w:rPr>
              <w:t>9-2020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4F535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="002E0C36">
              <w:rPr>
                <w:sz w:val="18"/>
                <w:szCs w:val="18"/>
              </w:rPr>
              <w:t xml:space="preserve">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353">
              <w:rPr>
                <w:sz w:val="18"/>
                <w:szCs w:val="18"/>
              </w:rPr>
              <w:t>2-06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4F5353">
              <w:rPr>
                <w:sz w:val="18"/>
                <w:szCs w:val="18"/>
              </w:rPr>
              <w:t>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Öncesi, İ</w:t>
            </w:r>
            <w:r w:rsidRPr="00FF1E58">
              <w:rPr>
                <w:sz w:val="18"/>
                <w:szCs w:val="18"/>
              </w:rPr>
              <w:t>lkokul 1. Sınıf</w:t>
            </w:r>
            <w:r>
              <w:rPr>
                <w:sz w:val="18"/>
                <w:szCs w:val="18"/>
              </w:rPr>
              <w:t>, Ortaokul ve İmam Hatip 5. Sınıftaki Öğrencilerinin Eğitim Öğretime Hazırlanması 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 Eylül 2019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1D2A53" w:rsidRDefault="005C0886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</w:t>
            </w:r>
            <w:r w:rsidR="001D2A53">
              <w:rPr>
                <w:sz w:val="18"/>
                <w:szCs w:val="18"/>
              </w:rPr>
              <w:t>urtuluşu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Eylül 2019</w:t>
            </w:r>
            <w:r w:rsidRPr="0073637B">
              <w:rPr>
                <w:sz w:val="18"/>
                <w:szCs w:val="18"/>
              </w:rPr>
              <w:t xml:space="preserve"> Cuma</w:t>
            </w:r>
            <w:r>
              <w:rPr>
                <w:sz w:val="18"/>
                <w:szCs w:val="18"/>
              </w:rPr>
              <w:t>rtesi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1D2A53" w:rsidRPr="00FF1E58" w:rsidTr="0065206A">
        <w:tc>
          <w:tcPr>
            <w:tcW w:w="675" w:type="dxa"/>
            <w:vMerge w:val="restart"/>
            <w:vAlign w:val="center"/>
          </w:tcPr>
          <w:p w:rsidR="001D2A53" w:rsidRPr="00F671EB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ilk </w:t>
            </w:r>
            <w:r w:rsidR="003F653D">
              <w:rPr>
                <w:sz w:val="18"/>
                <w:szCs w:val="18"/>
              </w:rPr>
              <w:t>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</w:t>
            </w:r>
            <w:r w:rsidR="00E47B6B">
              <w:rPr>
                <w:sz w:val="18"/>
                <w:szCs w:val="18"/>
              </w:rPr>
              <w:t xml:space="preserve">lunu toplantılarını takip eden </w:t>
            </w:r>
            <w:r w:rsidR="003F653D">
              <w:rPr>
                <w:sz w:val="18"/>
                <w:szCs w:val="18"/>
              </w:rPr>
              <w:t>iş</w:t>
            </w:r>
            <w:r>
              <w:rPr>
                <w:sz w:val="18"/>
                <w:szCs w:val="18"/>
              </w:rPr>
              <w:t>günü</w:t>
            </w:r>
            <w:r w:rsidR="003F653D">
              <w:rPr>
                <w:sz w:val="18"/>
                <w:szCs w:val="18"/>
              </w:rPr>
              <w:t>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başlamadan önce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1D2A53" w:rsidRDefault="001D2A53" w:rsidP="003F653D"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1D2A53" w:rsidRPr="00FF1E58" w:rsidTr="00B74BF3">
        <w:trPr>
          <w:trHeight w:val="699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Pr="00813E1C">
              <w:rPr>
                <w:sz w:val="18"/>
                <w:szCs w:val="18"/>
              </w:rPr>
              <w:t xml:space="preserve">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="00B74BF3">
              <w:rPr>
                <w:sz w:val="18"/>
                <w:szCs w:val="18"/>
              </w:rPr>
              <w:t>)Koordinatör Müdürler Kurulu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1D2A53" w:rsidRPr="00FF1E58" w:rsidTr="0073637B">
        <w:trPr>
          <w:trHeight w:val="527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Örgün ve Yaygın Eğitim Kurumlarında 201</w:t>
            </w:r>
            <w:r>
              <w:rPr>
                <w:b/>
                <w:sz w:val="18"/>
                <w:szCs w:val="18"/>
              </w:rPr>
              <w:t>9-2020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(Tüm Meslek Liseleri ve Mesleki Eğitim Merkezleri 9. ve 10. Sınıf öğrencileri</w:t>
            </w:r>
          </w:p>
          <w:p w:rsidR="001D2A53" w:rsidRP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dâhil)</w:t>
            </w:r>
          </w:p>
        </w:tc>
        <w:tc>
          <w:tcPr>
            <w:tcW w:w="272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E618A0">
              <w:rPr>
                <w:b/>
                <w:szCs w:val="18"/>
              </w:rPr>
              <w:t xml:space="preserve">09 Eylül </w:t>
            </w:r>
            <w:r w:rsidR="00E618A0" w:rsidRPr="00E618A0">
              <w:rPr>
                <w:b/>
                <w:szCs w:val="18"/>
              </w:rPr>
              <w:t>2019</w:t>
            </w:r>
            <w:r w:rsidRPr="00E618A0">
              <w:rPr>
                <w:b/>
                <w:szCs w:val="18"/>
              </w:rPr>
              <w:t xml:space="preserve"> Pazartesi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09-15 Eylül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  <w:vAlign w:val="center"/>
          </w:tcPr>
          <w:p w:rsidR="00092C02" w:rsidRPr="00822E34" w:rsidRDefault="00092C02" w:rsidP="00092C02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092C02" w:rsidRPr="0092002F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Eylül 2019</w:t>
            </w:r>
          </w:p>
        </w:tc>
      </w:tr>
      <w:tr w:rsidR="006A1D98" w:rsidRPr="00FF1E58" w:rsidTr="00DD2019">
        <w:trPr>
          <w:trHeight w:val="336"/>
        </w:trPr>
        <w:tc>
          <w:tcPr>
            <w:tcW w:w="675" w:type="dxa"/>
            <w:vAlign w:val="center"/>
          </w:tcPr>
          <w:p w:rsidR="006A1D98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6A1D98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ayının 3. Haftası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25090">
              <w:rPr>
                <w:sz w:val="18"/>
                <w:szCs w:val="18"/>
              </w:rPr>
              <w:t>izmetleri, konaklama ve seyahat hizmetleri ve eğlence hizmetleri alanlarında okuyan 1</w:t>
            </w:r>
            <w:r w:rsidR="006A1D98">
              <w:rPr>
                <w:sz w:val="18"/>
                <w:szCs w:val="18"/>
              </w:rPr>
              <w:t>1 ve 12. Sınıf öğrencilerin 2018</w:t>
            </w:r>
            <w:r w:rsidRPr="00E25090">
              <w:rPr>
                <w:sz w:val="18"/>
                <w:szCs w:val="18"/>
              </w:rPr>
              <w:t>-</w:t>
            </w:r>
            <w:r w:rsidR="006A1D98">
              <w:rPr>
                <w:sz w:val="18"/>
                <w:szCs w:val="18"/>
              </w:rPr>
              <w:t>2019</w:t>
            </w:r>
            <w:r w:rsidRPr="00E25090">
              <w:rPr>
                <w:sz w:val="18"/>
                <w:szCs w:val="18"/>
              </w:rPr>
              <w:t>yıl</w:t>
            </w:r>
            <w:r>
              <w:rPr>
                <w:sz w:val="18"/>
                <w:szCs w:val="18"/>
              </w:rPr>
              <w:t>sonu stajın bitişi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 11. ve 12. Sınıf öğrencilerin 201</w:t>
            </w:r>
            <w:r>
              <w:rPr>
                <w:sz w:val="18"/>
                <w:szCs w:val="18"/>
              </w:rPr>
              <w:t>8</w:t>
            </w:r>
            <w:r w:rsidRPr="00E25090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 xml:space="preserve">9 </w:t>
            </w:r>
            <w:r w:rsidRPr="00E25090">
              <w:rPr>
                <w:sz w:val="18"/>
                <w:szCs w:val="18"/>
              </w:rPr>
              <w:t>yılsonu beceri sınavı</w:t>
            </w:r>
          </w:p>
        </w:tc>
        <w:tc>
          <w:tcPr>
            <w:tcW w:w="2729" w:type="dxa"/>
            <w:vAlign w:val="center"/>
          </w:tcPr>
          <w:p w:rsidR="00092C02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Eylül-01</w:t>
            </w:r>
            <w:r w:rsidR="00092C02">
              <w:rPr>
                <w:sz w:val="18"/>
                <w:szCs w:val="18"/>
              </w:rPr>
              <w:t xml:space="preserve"> Ekim 2019</w:t>
            </w:r>
          </w:p>
        </w:tc>
      </w:tr>
      <w:tr w:rsidR="00092C02" w:rsidRPr="00FF1E58" w:rsidTr="00B74BF3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092C02" w:rsidRPr="00E25090" w:rsidRDefault="00092C02" w:rsidP="00B74BF3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ilk haftası içinde</w:t>
            </w:r>
          </w:p>
        </w:tc>
      </w:tr>
      <w:tr w:rsidR="00092C02" w:rsidRPr="00E25090" w:rsidTr="00DD2019">
        <w:tc>
          <w:tcPr>
            <w:tcW w:w="675" w:type="dxa"/>
            <w:vAlign w:val="center"/>
          </w:tcPr>
          <w:p w:rsidR="00092C02" w:rsidRPr="00F91529" w:rsidRDefault="00E576A2" w:rsidP="00DD2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okuyan11. ve 12. Sınıf öğrencilerin; 201</w:t>
            </w:r>
            <w:r>
              <w:rPr>
                <w:sz w:val="18"/>
                <w:szCs w:val="18"/>
              </w:rPr>
              <w:t>9-2020 Ö</w:t>
            </w:r>
            <w:r w:rsidRPr="00E25090">
              <w:rPr>
                <w:sz w:val="18"/>
                <w:szCs w:val="18"/>
              </w:rPr>
              <w:t>ğretim yılında eğitim ve öğretime başlaması.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  <w:vAlign w:val="center"/>
          </w:tcPr>
          <w:p w:rsidR="00092C02" w:rsidRPr="00813E1C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092C02" w:rsidRPr="00FF1E58" w:rsidTr="0073637B">
        <w:tc>
          <w:tcPr>
            <w:tcW w:w="675" w:type="dxa"/>
            <w:vAlign w:val="center"/>
          </w:tcPr>
          <w:p w:rsidR="00092C02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6A1D98" w:rsidRPr="00FF1E58" w:rsidTr="0073637B">
        <w:tc>
          <w:tcPr>
            <w:tcW w:w="675" w:type="dxa"/>
            <w:vAlign w:val="center"/>
          </w:tcPr>
          <w:p w:rsidR="006A1D98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3. Haftası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Ekim ayının son iki Haftasında 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 Pazartesi günü saat 13.00’ de başlar,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2019 Salı günü saat 24.00’ de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Birinci Dönem </w:t>
            </w:r>
            <w:r w:rsidRPr="00490578">
              <w:rPr>
                <w:b/>
                <w:sz w:val="18"/>
                <w:szCs w:val="18"/>
              </w:rPr>
              <w:t>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18-22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2019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 bir iş günü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Aralık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Teknik Anadolu Liselerin de Alan ve Dal açma kapama tekliflerinin yapılması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Aralık Ayı Sonuna Kadar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 ayının son haftası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2020 Çarşamba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3D757B">
              <w:rPr>
                <w:b/>
                <w:sz w:val="18"/>
                <w:szCs w:val="18"/>
              </w:rPr>
              <w:t>Yarıyılın Sona Ermesi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2020</w:t>
            </w:r>
            <w:r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089" w:type="dxa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42579A">
              <w:rPr>
                <w:b/>
                <w:sz w:val="18"/>
                <w:szCs w:val="18"/>
              </w:rPr>
              <w:t>Yarıyıl tatili</w:t>
            </w:r>
          </w:p>
        </w:tc>
        <w:tc>
          <w:tcPr>
            <w:tcW w:w="2729" w:type="dxa"/>
            <w:vAlign w:val="center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20 Ocak - 31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089" w:type="dxa"/>
          </w:tcPr>
          <w:p w:rsidR="00A55279" w:rsidRDefault="00A55279" w:rsidP="00A55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Şubat 2020</w:t>
            </w:r>
            <w:r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</w:tcPr>
          <w:p w:rsidR="00A55279" w:rsidRPr="00C375B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03 -09 Şubat 2020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</w:t>
            </w:r>
            <w:r w:rsidRPr="00813E1C">
              <w:rPr>
                <w:sz w:val="18"/>
                <w:szCs w:val="18"/>
              </w:rPr>
              <w:t xml:space="preserve"> Başı Öğretmenler Kurulu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ilk </w:t>
            </w:r>
            <w:r w:rsidR="003F653D">
              <w:rPr>
                <w:sz w:val="18"/>
                <w:szCs w:val="18"/>
              </w:rPr>
              <w:t>işgün</w:t>
            </w:r>
            <w:r w:rsidR="00E47B6B">
              <w:rPr>
                <w:sz w:val="18"/>
                <w:szCs w:val="18"/>
              </w:rPr>
              <w:t>ün</w:t>
            </w:r>
            <w:r w:rsidR="003F653D">
              <w:rPr>
                <w:sz w:val="18"/>
                <w:szCs w:val="18"/>
              </w:rPr>
              <w:t>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Kurul</w:t>
            </w:r>
            <w:r w:rsidR="003F653D">
              <w:rPr>
                <w:sz w:val="18"/>
                <w:szCs w:val="18"/>
              </w:rPr>
              <w:t>unu toplantılarını takip eden iş 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dönem başında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A55279" w:rsidRDefault="00A55279" w:rsidP="003F653D"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ll. Dönem başı toplantıları: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 nci sınıfları ile tüm Ortaöğretim okullarında Seçmeli Derslerinin belirlenmesi ve e-okul sistemine işlenmesi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Şubat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2019-2020 Ö</w:t>
            </w:r>
            <w:r w:rsidRPr="00D94D2E">
              <w:rPr>
                <w:sz w:val="18"/>
                <w:szCs w:val="18"/>
              </w:rPr>
              <w:t>ğretim yılında meslek eğitimi görecek öğren</w:t>
            </w:r>
            <w:r>
              <w:rPr>
                <w:sz w:val="18"/>
                <w:szCs w:val="18"/>
              </w:rPr>
              <w:t>cilerin işyeri planlaması (10. v</w:t>
            </w:r>
            <w:r w:rsidRPr="00D94D2E">
              <w:rPr>
                <w:sz w:val="18"/>
                <w:szCs w:val="18"/>
              </w:rPr>
              <w:t>e 11. Sınıflar)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Öğrenciler için 2019-2020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a)10 Şubat-31 Mart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b)17 Nisan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04 Mayıs-25 Eylül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28 Eylül - 30 Eylül 2020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e)01-09 Ekim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ayının ilk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>
              <w:rPr>
                <w:sz w:val="18"/>
                <w:szCs w:val="18"/>
              </w:rPr>
              <w:t xml:space="preserve">ik Ortaöğretim Kurumlarında 2020-2021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Nisan-2020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İkinci Dönem 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06-10 Nisan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A55279" w:rsidRPr="009416F6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2020 (Perşembe)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Kılavuza göre işlem yapılacak.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 içinde bir iş günü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Nisan ayının son iki Haftasında 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ayının son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Mayıs 2020 (Cuma)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7E4631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 xml:space="preserve">İşletmelerde Mesleki Eğitim gören </w:t>
            </w:r>
            <w:r>
              <w:rPr>
                <w:b/>
                <w:sz w:val="18"/>
                <w:szCs w:val="18"/>
              </w:rPr>
              <w:t>11-</w:t>
            </w:r>
            <w:r w:rsidRPr="007E4631">
              <w:rPr>
                <w:b/>
                <w:sz w:val="18"/>
                <w:szCs w:val="18"/>
              </w:rPr>
              <w:t xml:space="preserve">12. Sınıf öğrencilerinden meslek eğitim </w:t>
            </w:r>
          </w:p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7E4631">
              <w:rPr>
                <w:sz w:val="18"/>
                <w:szCs w:val="18"/>
              </w:rPr>
              <w:t>a) Okulda telafi eğitimi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A55279">
              <w:rPr>
                <w:sz w:val="18"/>
                <w:szCs w:val="18"/>
              </w:rPr>
              <w:t>b)</w:t>
            </w:r>
            <w:r w:rsidRPr="007E4631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Mayıs-Haziran-</w:t>
            </w:r>
            <w:r w:rsidRPr="007E4631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Ayı İçinde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15-19</w:t>
            </w:r>
            <w:r w:rsidRPr="007E4631">
              <w:rPr>
                <w:sz w:val="18"/>
                <w:szCs w:val="18"/>
              </w:rPr>
              <w:t xml:space="preserve"> Haziran 2020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2020 (Salı)</w:t>
            </w:r>
          </w:p>
        </w:tc>
      </w:tr>
      <w:tr w:rsidR="00A55279" w:rsidRPr="00FF1E58" w:rsidTr="00DD2019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608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Mayıs 2020 öğleden sonra başlar,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Mayıs 2020’de sona erer.</w:t>
            </w:r>
          </w:p>
        </w:tc>
      </w:tr>
      <w:tr w:rsidR="00A55279" w:rsidRPr="00FF1E58" w:rsidTr="00AA5F3B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Pr="00D94D2E">
              <w:rPr>
                <w:sz w:val="18"/>
                <w:szCs w:val="18"/>
              </w:rPr>
              <w:t>rtaö</w:t>
            </w:r>
            <w:r>
              <w:rPr>
                <w:sz w:val="18"/>
                <w:szCs w:val="18"/>
              </w:rPr>
              <w:t>ğretim kurumlarında, 2019-2020 Eğitim Ö</w:t>
            </w:r>
            <w:r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C6779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Mayıs-2020 Ayı İçerisinde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89" w:type="dxa"/>
          </w:tcPr>
          <w:p w:rsidR="00A55279" w:rsidRPr="00230B1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kurumlarında,2019-2020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AMP alan tercihlerinin yapılması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A55279" w:rsidRPr="00FF1E58" w:rsidTr="00A5527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Ön Kayıt ve Yetenek Sınavı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Haziran-Temmuz 2020 Ayı İçerisinde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 Haziran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Haziran 2020</w:t>
            </w:r>
          </w:p>
        </w:tc>
      </w:tr>
      <w:tr w:rsidR="00A55279" w:rsidRPr="00FF1E58" w:rsidTr="00B74BF3">
        <w:trPr>
          <w:trHeight w:val="354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608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2019 – 2020 Ders Yılının Sona Ermesi.</w:t>
            </w:r>
          </w:p>
        </w:tc>
        <w:tc>
          <w:tcPr>
            <w:tcW w:w="272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Cuma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a)Ders Yılı Sonu</w:t>
            </w:r>
            <w:r w:rsidRPr="00813E1C">
              <w:rPr>
                <w:sz w:val="18"/>
                <w:szCs w:val="18"/>
              </w:rPr>
              <w:t xml:space="preserve"> Öğretmenler Kurulu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bit</w:t>
            </w:r>
            <w:r w:rsidR="000A1B7F">
              <w:rPr>
                <w:sz w:val="18"/>
                <w:szCs w:val="18"/>
              </w:rPr>
              <w:t>imini takip eden haftanın ilk iş</w:t>
            </w:r>
            <w:r>
              <w:rPr>
                <w:sz w:val="18"/>
                <w:szCs w:val="18"/>
              </w:rPr>
              <w:t>günü</w:t>
            </w:r>
            <w:r w:rsidR="000A1B7F">
              <w:rPr>
                <w:sz w:val="18"/>
                <w:szCs w:val="18"/>
              </w:rPr>
              <w:t>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Öğretmenler Kurulunu toplantılarını takip eden </w:t>
            </w:r>
            <w:r w:rsidR="000A1B7F">
              <w:rPr>
                <w:sz w:val="18"/>
                <w:szCs w:val="18"/>
              </w:rPr>
              <w:t>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sonunda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0A1B7F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yılının bitimini takip eden haftanın 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A55279" w:rsidRDefault="000A1B7F" w:rsidP="000A1B7F">
            <w:r>
              <w:rPr>
                <w:sz w:val="18"/>
                <w:szCs w:val="18"/>
              </w:rPr>
              <w:t>Ders yılının bitimini takip eden haftanın son işgününde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Haziran- 10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8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15-19 Haziran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08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– 30 Haziran 2020</w:t>
            </w:r>
          </w:p>
        </w:tc>
      </w:tr>
      <w:tr w:rsidR="00A55279" w:rsidRPr="00FF1E58" w:rsidTr="00DD7157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Haziran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yılsonu toplantıları:</w:t>
            </w:r>
          </w:p>
          <w:p w:rsidR="00A55279" w:rsidRPr="004D7F73" w:rsidRDefault="00A55279" w:rsidP="00A55279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6089" w:type="dxa"/>
          </w:tcPr>
          <w:p w:rsidR="00A55279" w:rsidRPr="00000920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14 Ağustos 2020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17 Ağustos – 07 Eylül 2020</w:t>
            </w:r>
          </w:p>
        </w:tc>
      </w:tr>
      <w:tr w:rsidR="00A55279" w:rsidRPr="00FF1E58" w:rsidTr="00B74BF3">
        <w:trPr>
          <w:trHeight w:val="345"/>
        </w:trPr>
        <w:tc>
          <w:tcPr>
            <w:tcW w:w="675" w:type="dxa"/>
            <w:vAlign w:val="center"/>
          </w:tcPr>
          <w:p w:rsidR="00A55279" w:rsidRPr="00A7768C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08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>01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Demokrasi ve Milli Birlik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Temmuz 2020 Öğleden sonra başlar.</w:t>
            </w:r>
          </w:p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 Ağustos 2020 Akşamı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2020 - 2021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A55279" w:rsidRPr="0076473B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55279" w:rsidRPr="00BE03F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6089" w:type="dxa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6C2331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Ağustos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089" w:type="dxa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2020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6089" w:type="dxa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2020-2021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 Eylül 2020 Salı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6089" w:type="dxa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– 04 Eylül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592A76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6089" w:type="dxa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Yaygın Eğitim Kurumlarında 2020 – 2021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Eğitim Öğretim Yılının Başlaması</w:t>
            </w:r>
          </w:p>
        </w:tc>
        <w:tc>
          <w:tcPr>
            <w:tcW w:w="2729" w:type="dxa"/>
            <w:vAlign w:val="center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25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28 Eylül - 29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30 Eylül - 09 Ekim 2020 arası</w:t>
            </w:r>
          </w:p>
          <w:p w:rsidR="00A55279" w:rsidRPr="00911A14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12 Ekim 2020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84400F" w:rsidRPr="00025064" w:rsidRDefault="008301A5" w:rsidP="000250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  <w:r w:rsidR="0084400F" w:rsidRPr="00025064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E21115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</w:t>
      </w:r>
      <w:r w:rsidR="00634AD2" w:rsidRPr="00AF7202">
        <w:rPr>
          <w:sz w:val="18"/>
          <w:szCs w:val="18"/>
        </w:rPr>
        <w:t xml:space="preserve">alfalık ve ustalık sınavlarında ihtiyaç duyulması halinde </w:t>
      </w:r>
      <w:r w:rsidR="005355C7">
        <w:rPr>
          <w:sz w:val="18"/>
          <w:szCs w:val="18"/>
        </w:rPr>
        <w:t xml:space="preserve">Bakanlığın belirleyeceği İllerde </w:t>
      </w:r>
      <w:r w:rsidR="00634AD2" w:rsidRPr="00AF7202">
        <w:rPr>
          <w:sz w:val="18"/>
          <w:szCs w:val="18"/>
        </w:rPr>
        <w:t xml:space="preserve">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 xml:space="preserve">inlikleri </w:t>
      </w:r>
      <w:r w:rsidR="00B33E75">
        <w:rPr>
          <w:sz w:val="18"/>
          <w:szCs w:val="18"/>
        </w:rPr>
        <w:t>01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B33E75">
        <w:rPr>
          <w:sz w:val="18"/>
          <w:szCs w:val="18"/>
        </w:rPr>
        <w:t xml:space="preserve"> 2020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Halk Eğitim Merkezlerinde </w:t>
      </w:r>
      <w:r w:rsidR="005355C7">
        <w:rPr>
          <w:sz w:val="18"/>
          <w:szCs w:val="18"/>
        </w:rPr>
        <w:t xml:space="preserve">Alan taramalarının yapılması ve </w:t>
      </w:r>
      <w:r w:rsidRPr="00AF7202">
        <w:rPr>
          <w:sz w:val="18"/>
          <w:szCs w:val="18"/>
        </w:rPr>
        <w:t>kursla</w:t>
      </w:r>
      <w:r w:rsidR="00A9011C">
        <w:rPr>
          <w:sz w:val="18"/>
          <w:szCs w:val="18"/>
        </w:rPr>
        <w:t>rın</w:t>
      </w:r>
      <w:r w:rsidR="005355C7">
        <w:rPr>
          <w:sz w:val="18"/>
          <w:szCs w:val="18"/>
        </w:rPr>
        <w:t xml:space="preserve"> tanıtımı </w:t>
      </w:r>
      <w:r w:rsidR="00AD3DDD">
        <w:rPr>
          <w:sz w:val="18"/>
          <w:szCs w:val="18"/>
        </w:rPr>
        <w:t>0</w:t>
      </w:r>
      <w:r w:rsidR="00B33E75">
        <w:rPr>
          <w:sz w:val="18"/>
          <w:szCs w:val="18"/>
        </w:rPr>
        <w:t>1</w:t>
      </w:r>
      <w:r w:rsidR="00AD3DDD">
        <w:rPr>
          <w:sz w:val="18"/>
          <w:szCs w:val="18"/>
        </w:rPr>
        <w:t>-30</w:t>
      </w:r>
      <w:r w:rsidRPr="00AF7202">
        <w:rPr>
          <w:sz w:val="18"/>
          <w:szCs w:val="18"/>
        </w:rPr>
        <w:t xml:space="preserve"> Eylül</w:t>
      </w:r>
      <w:r w:rsidR="00B33E75">
        <w:rPr>
          <w:sz w:val="18"/>
          <w:szCs w:val="18"/>
        </w:rPr>
        <w:t xml:space="preserve"> 2020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F41818" w:rsidRDefault="00F41818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556534" w:rsidRPr="00A63A5E" w:rsidRDefault="00556534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458"/>
        <w:gridCol w:w="2201"/>
        <w:gridCol w:w="2716"/>
      </w:tblGrid>
      <w:tr w:rsidR="0004328F" w:rsidTr="00DD2019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D52227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Canip ATALAY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9F6C8B">
              <w:rPr>
                <w:sz w:val="20"/>
                <w:szCs w:val="20"/>
              </w:rPr>
              <w:t>Şube Müdürü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DD2019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9F6C8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GİRGİN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5C0C0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Nilüfer</w:t>
            </w:r>
            <w:r w:rsidR="00374F91" w:rsidRPr="00374F91">
              <w:rPr>
                <w:sz w:val="24"/>
                <w:szCs w:val="24"/>
              </w:rPr>
              <w:t xml:space="preserve">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0551C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DÜZENLİ</w:t>
            </w:r>
          </w:p>
          <w:p w:rsidR="0004328F" w:rsidRDefault="00025064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</w:t>
            </w:r>
            <w:r w:rsidR="009B3FF0">
              <w:rPr>
                <w:sz w:val="20"/>
                <w:szCs w:val="20"/>
              </w:rPr>
              <w:t>eşehirAnaokulu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ERGUN</w:t>
            </w:r>
          </w:p>
          <w:p w:rsidR="0004328F" w:rsidRDefault="009B3FF0" w:rsidP="00BF5B2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Özel </w:t>
            </w:r>
            <w:r w:rsidR="00BF5B2A">
              <w:rPr>
                <w:sz w:val="20"/>
                <w:szCs w:val="20"/>
              </w:rPr>
              <w:t>Başak</w:t>
            </w:r>
            <w:r>
              <w:rPr>
                <w:sz w:val="20"/>
                <w:szCs w:val="20"/>
              </w:rPr>
              <w:t xml:space="preserve"> İlkokulu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 BAKIR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YAVUZ</w:t>
            </w:r>
          </w:p>
          <w:p w:rsidR="0004328F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Mimar Sinan</w:t>
            </w:r>
            <w:r w:rsidR="009B3FF0">
              <w:rPr>
                <w:sz w:val="20"/>
                <w:szCs w:val="20"/>
              </w:rPr>
              <w:t xml:space="preserve"> Mes. Ve Tek. An</w:t>
            </w:r>
            <w:r w:rsidR="001A29AB">
              <w:rPr>
                <w:sz w:val="20"/>
                <w:szCs w:val="20"/>
              </w:rPr>
              <w:t>a</w:t>
            </w:r>
            <w:r w:rsidR="009B3FF0">
              <w:rPr>
                <w:sz w:val="20"/>
                <w:szCs w:val="20"/>
              </w:rPr>
              <w:t>dolu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8347D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Cevriye AYYILDIZ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50565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Semih CANDAŞ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41818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 SIĞIRCI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7110B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KAÇAR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6E6E33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Aytekin SEZGİN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F4181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C87C2D" w:rsidP="00C87C2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Zekeriya Kürşad DÜŞÜNCELİ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Aykut OK 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Hüseyin Aslan</w:t>
            </w:r>
            <w:r w:rsidR="00C25D32">
              <w:rPr>
                <w:sz w:val="20"/>
                <w:szCs w:val="20"/>
              </w:rPr>
              <w:t xml:space="preserve"> Özel Eğitim </w:t>
            </w:r>
            <w:r>
              <w:rPr>
                <w:sz w:val="20"/>
                <w:szCs w:val="20"/>
              </w:rPr>
              <w:t>Uygulama</w:t>
            </w:r>
            <w:r w:rsidR="00C25D32">
              <w:rPr>
                <w:sz w:val="20"/>
                <w:szCs w:val="20"/>
              </w:rPr>
              <w:t xml:space="preserve"> Mrkz.</w:t>
            </w:r>
          </w:p>
        </w:tc>
        <w:tc>
          <w:tcPr>
            <w:tcW w:w="2201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ŞAHİN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716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</w:t>
            </w:r>
          </w:p>
        </w:tc>
      </w:tr>
      <w:tr w:rsidR="00DD2019" w:rsidTr="00DD2019">
        <w:tc>
          <w:tcPr>
            <w:tcW w:w="2458" w:type="dxa"/>
          </w:tcPr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5C0C0B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YILDIZ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  <w:tc>
          <w:tcPr>
            <w:tcW w:w="2458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D4" w:rsidRDefault="00AF48D4" w:rsidP="00B033A1">
      <w:pPr>
        <w:spacing w:after="0" w:line="240" w:lineRule="auto"/>
      </w:pPr>
      <w:r>
        <w:separator/>
      </w:r>
    </w:p>
  </w:endnote>
  <w:endnote w:type="continuationSeparator" w:id="1">
    <w:p w:rsidR="00AF48D4" w:rsidRDefault="00AF48D4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D4" w:rsidRDefault="00AF48D4" w:rsidP="00B033A1">
      <w:pPr>
        <w:spacing w:after="0" w:line="240" w:lineRule="auto"/>
      </w:pPr>
      <w:r>
        <w:separator/>
      </w:r>
    </w:p>
  </w:footnote>
  <w:footnote w:type="continuationSeparator" w:id="1">
    <w:p w:rsidR="00AF48D4" w:rsidRDefault="00AF48D4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9B4"/>
    <w:rsid w:val="0000088D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25064"/>
    <w:rsid w:val="00032804"/>
    <w:rsid w:val="0004140B"/>
    <w:rsid w:val="0004328F"/>
    <w:rsid w:val="0005050F"/>
    <w:rsid w:val="000551C0"/>
    <w:rsid w:val="00057CFE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2C02"/>
    <w:rsid w:val="00095EED"/>
    <w:rsid w:val="000A024E"/>
    <w:rsid w:val="000A1B7F"/>
    <w:rsid w:val="000A2689"/>
    <w:rsid w:val="000B0A9A"/>
    <w:rsid w:val="000B29AC"/>
    <w:rsid w:val="000B2EEF"/>
    <w:rsid w:val="000C2615"/>
    <w:rsid w:val="000C4494"/>
    <w:rsid w:val="000C4830"/>
    <w:rsid w:val="000C67EC"/>
    <w:rsid w:val="000D1A75"/>
    <w:rsid w:val="000D32CE"/>
    <w:rsid w:val="000D7C3A"/>
    <w:rsid w:val="000E08D4"/>
    <w:rsid w:val="000E462C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29A3"/>
    <w:rsid w:val="00124C5E"/>
    <w:rsid w:val="001306FE"/>
    <w:rsid w:val="00130F22"/>
    <w:rsid w:val="00132D3D"/>
    <w:rsid w:val="00135920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3182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A53"/>
    <w:rsid w:val="001D2B64"/>
    <w:rsid w:val="001D394D"/>
    <w:rsid w:val="001E3059"/>
    <w:rsid w:val="001E6BB5"/>
    <w:rsid w:val="001E7622"/>
    <w:rsid w:val="001F0AE8"/>
    <w:rsid w:val="001F35A0"/>
    <w:rsid w:val="001F4245"/>
    <w:rsid w:val="001F602D"/>
    <w:rsid w:val="001F634D"/>
    <w:rsid w:val="00205B85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3E61"/>
    <w:rsid w:val="002564CC"/>
    <w:rsid w:val="00260AA6"/>
    <w:rsid w:val="002626A1"/>
    <w:rsid w:val="002637D1"/>
    <w:rsid w:val="002649CB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B4D06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0E2"/>
    <w:rsid w:val="003676A4"/>
    <w:rsid w:val="00371669"/>
    <w:rsid w:val="00372BE9"/>
    <w:rsid w:val="003735CA"/>
    <w:rsid w:val="003745D6"/>
    <w:rsid w:val="00374F91"/>
    <w:rsid w:val="0037720B"/>
    <w:rsid w:val="00380564"/>
    <w:rsid w:val="0038164C"/>
    <w:rsid w:val="00381FF7"/>
    <w:rsid w:val="00383EA1"/>
    <w:rsid w:val="00384F3F"/>
    <w:rsid w:val="00385B80"/>
    <w:rsid w:val="00390FA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B528A"/>
    <w:rsid w:val="003C68A4"/>
    <w:rsid w:val="003D14ED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3D"/>
    <w:rsid w:val="003F65A4"/>
    <w:rsid w:val="004031EA"/>
    <w:rsid w:val="004068AF"/>
    <w:rsid w:val="0042181E"/>
    <w:rsid w:val="00421C5B"/>
    <w:rsid w:val="00423A82"/>
    <w:rsid w:val="00424808"/>
    <w:rsid w:val="0042579A"/>
    <w:rsid w:val="004257DD"/>
    <w:rsid w:val="00436679"/>
    <w:rsid w:val="004375EA"/>
    <w:rsid w:val="0044416F"/>
    <w:rsid w:val="00445B12"/>
    <w:rsid w:val="00446E39"/>
    <w:rsid w:val="004476A5"/>
    <w:rsid w:val="004500E9"/>
    <w:rsid w:val="0045011C"/>
    <w:rsid w:val="00452198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78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44DF"/>
    <w:rsid w:val="004F5353"/>
    <w:rsid w:val="004F5D48"/>
    <w:rsid w:val="004F6A14"/>
    <w:rsid w:val="00505659"/>
    <w:rsid w:val="005069FC"/>
    <w:rsid w:val="005102E8"/>
    <w:rsid w:val="00511835"/>
    <w:rsid w:val="00512781"/>
    <w:rsid w:val="00516965"/>
    <w:rsid w:val="005355C7"/>
    <w:rsid w:val="00535729"/>
    <w:rsid w:val="00535DE4"/>
    <w:rsid w:val="00535F28"/>
    <w:rsid w:val="00536944"/>
    <w:rsid w:val="00544C18"/>
    <w:rsid w:val="00546B83"/>
    <w:rsid w:val="00550AAD"/>
    <w:rsid w:val="0055453F"/>
    <w:rsid w:val="00556534"/>
    <w:rsid w:val="00556FAD"/>
    <w:rsid w:val="00561EC6"/>
    <w:rsid w:val="00574DF0"/>
    <w:rsid w:val="0057788B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3B1C"/>
    <w:rsid w:val="005B41B5"/>
    <w:rsid w:val="005B7053"/>
    <w:rsid w:val="005C0886"/>
    <w:rsid w:val="005C0C0B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0C50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2EF0"/>
    <w:rsid w:val="0064407F"/>
    <w:rsid w:val="00646BAB"/>
    <w:rsid w:val="00647223"/>
    <w:rsid w:val="0065009A"/>
    <w:rsid w:val="006505DD"/>
    <w:rsid w:val="006509C3"/>
    <w:rsid w:val="0065206A"/>
    <w:rsid w:val="006546BD"/>
    <w:rsid w:val="00655D2D"/>
    <w:rsid w:val="006568E9"/>
    <w:rsid w:val="00657646"/>
    <w:rsid w:val="00662EBB"/>
    <w:rsid w:val="00663285"/>
    <w:rsid w:val="0066767E"/>
    <w:rsid w:val="00670236"/>
    <w:rsid w:val="00672AEB"/>
    <w:rsid w:val="006917AA"/>
    <w:rsid w:val="0069183A"/>
    <w:rsid w:val="00693500"/>
    <w:rsid w:val="00695D78"/>
    <w:rsid w:val="0069741C"/>
    <w:rsid w:val="006A0A51"/>
    <w:rsid w:val="006A1D98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E6E33"/>
    <w:rsid w:val="006F137F"/>
    <w:rsid w:val="006F3168"/>
    <w:rsid w:val="006F376A"/>
    <w:rsid w:val="006F4558"/>
    <w:rsid w:val="00700A96"/>
    <w:rsid w:val="00703B6F"/>
    <w:rsid w:val="0070661D"/>
    <w:rsid w:val="00707E2A"/>
    <w:rsid w:val="007110B8"/>
    <w:rsid w:val="00713ED3"/>
    <w:rsid w:val="007165BD"/>
    <w:rsid w:val="007174C2"/>
    <w:rsid w:val="00720483"/>
    <w:rsid w:val="00730C0E"/>
    <w:rsid w:val="00735419"/>
    <w:rsid w:val="00735590"/>
    <w:rsid w:val="0073637B"/>
    <w:rsid w:val="00737924"/>
    <w:rsid w:val="00741AB8"/>
    <w:rsid w:val="00745AA0"/>
    <w:rsid w:val="00752770"/>
    <w:rsid w:val="007540F0"/>
    <w:rsid w:val="00756763"/>
    <w:rsid w:val="0076406A"/>
    <w:rsid w:val="0076473B"/>
    <w:rsid w:val="00765506"/>
    <w:rsid w:val="007669FA"/>
    <w:rsid w:val="00766B6C"/>
    <w:rsid w:val="00771E99"/>
    <w:rsid w:val="00776088"/>
    <w:rsid w:val="00782AED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4631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47D9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5734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553AA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1B8"/>
    <w:rsid w:val="009A0473"/>
    <w:rsid w:val="009A40A1"/>
    <w:rsid w:val="009A618D"/>
    <w:rsid w:val="009A6358"/>
    <w:rsid w:val="009B09C6"/>
    <w:rsid w:val="009B2580"/>
    <w:rsid w:val="009B2B5C"/>
    <w:rsid w:val="009B366F"/>
    <w:rsid w:val="009B3FF0"/>
    <w:rsid w:val="009B4111"/>
    <w:rsid w:val="009B44C5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9F6C8B"/>
    <w:rsid w:val="00A02E40"/>
    <w:rsid w:val="00A12475"/>
    <w:rsid w:val="00A14A40"/>
    <w:rsid w:val="00A14B01"/>
    <w:rsid w:val="00A14C50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5279"/>
    <w:rsid w:val="00A56AFD"/>
    <w:rsid w:val="00A63A5E"/>
    <w:rsid w:val="00A769A8"/>
    <w:rsid w:val="00A7768C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5818"/>
    <w:rsid w:val="00AA5F3B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48D4"/>
    <w:rsid w:val="00AF5262"/>
    <w:rsid w:val="00AF64CF"/>
    <w:rsid w:val="00AF7202"/>
    <w:rsid w:val="00B033A1"/>
    <w:rsid w:val="00B03A57"/>
    <w:rsid w:val="00B04DFC"/>
    <w:rsid w:val="00B15C3B"/>
    <w:rsid w:val="00B24CAE"/>
    <w:rsid w:val="00B27049"/>
    <w:rsid w:val="00B33E75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4BF3"/>
    <w:rsid w:val="00B7540C"/>
    <w:rsid w:val="00B75F21"/>
    <w:rsid w:val="00B7637A"/>
    <w:rsid w:val="00B77A4D"/>
    <w:rsid w:val="00B8659B"/>
    <w:rsid w:val="00B868B4"/>
    <w:rsid w:val="00B87C21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2AA1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BF5B2A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87C2D"/>
    <w:rsid w:val="00C96B07"/>
    <w:rsid w:val="00CA1485"/>
    <w:rsid w:val="00CA2E4C"/>
    <w:rsid w:val="00CA45B9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294"/>
    <w:rsid w:val="00D06EF3"/>
    <w:rsid w:val="00D12DC8"/>
    <w:rsid w:val="00D1323A"/>
    <w:rsid w:val="00D220D3"/>
    <w:rsid w:val="00D23803"/>
    <w:rsid w:val="00D314B9"/>
    <w:rsid w:val="00D31995"/>
    <w:rsid w:val="00D31D89"/>
    <w:rsid w:val="00D349F1"/>
    <w:rsid w:val="00D35DD0"/>
    <w:rsid w:val="00D35F80"/>
    <w:rsid w:val="00D36093"/>
    <w:rsid w:val="00D36C94"/>
    <w:rsid w:val="00D41104"/>
    <w:rsid w:val="00D4567D"/>
    <w:rsid w:val="00D502BB"/>
    <w:rsid w:val="00D50F1E"/>
    <w:rsid w:val="00D52227"/>
    <w:rsid w:val="00D55D3B"/>
    <w:rsid w:val="00D8198A"/>
    <w:rsid w:val="00D82A5D"/>
    <w:rsid w:val="00D82A61"/>
    <w:rsid w:val="00D82FFA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2019"/>
    <w:rsid w:val="00DD69AA"/>
    <w:rsid w:val="00DD7157"/>
    <w:rsid w:val="00DD7B6F"/>
    <w:rsid w:val="00DE1545"/>
    <w:rsid w:val="00DF0A23"/>
    <w:rsid w:val="00DF1EB6"/>
    <w:rsid w:val="00DF5ED7"/>
    <w:rsid w:val="00E01E56"/>
    <w:rsid w:val="00E049A8"/>
    <w:rsid w:val="00E05DF1"/>
    <w:rsid w:val="00E11BD4"/>
    <w:rsid w:val="00E16EF6"/>
    <w:rsid w:val="00E17407"/>
    <w:rsid w:val="00E21115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47B6B"/>
    <w:rsid w:val="00E5205B"/>
    <w:rsid w:val="00E52F10"/>
    <w:rsid w:val="00E541AE"/>
    <w:rsid w:val="00E55A53"/>
    <w:rsid w:val="00E55EFC"/>
    <w:rsid w:val="00E55F94"/>
    <w:rsid w:val="00E576A2"/>
    <w:rsid w:val="00E618A0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754F3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17A68"/>
    <w:rsid w:val="00F2023A"/>
    <w:rsid w:val="00F21A45"/>
    <w:rsid w:val="00F21FF6"/>
    <w:rsid w:val="00F30085"/>
    <w:rsid w:val="00F3145D"/>
    <w:rsid w:val="00F31798"/>
    <w:rsid w:val="00F31E29"/>
    <w:rsid w:val="00F33D64"/>
    <w:rsid w:val="00F40E00"/>
    <w:rsid w:val="00F41818"/>
    <w:rsid w:val="00F41EC1"/>
    <w:rsid w:val="00F441CA"/>
    <w:rsid w:val="00F4507E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3CE"/>
    <w:rsid w:val="00F91529"/>
    <w:rsid w:val="00F941A9"/>
    <w:rsid w:val="00F97B1B"/>
    <w:rsid w:val="00FA0EC3"/>
    <w:rsid w:val="00FA3112"/>
    <w:rsid w:val="00FA3D4B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7E"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4FAB-2EF6-450E-9828-55D72A27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Serpil</cp:lastModifiedBy>
  <cp:revision>2</cp:revision>
  <cp:lastPrinted>2019-08-28T11:25:00Z</cp:lastPrinted>
  <dcterms:created xsi:type="dcterms:W3CDTF">2019-09-02T05:54:00Z</dcterms:created>
  <dcterms:modified xsi:type="dcterms:W3CDTF">2019-09-02T05:54:00Z</dcterms:modified>
</cp:coreProperties>
</file>